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2008/132 vom 13. November 2009</w:t>
      </w:r>
    </w:p>
    <w:p>
      <w:r>
        <w:t>Sg Versicherungsgericht, 2009-11-13, DE</w:t>
      </w:r>
    </w:p>
    <w:p>
      <w:r>
        <w:rPr>
          <w:b/>
        </w:rPr>
        <w:t xml:space="preserve">Quelle: </w:t>
      </w:r>
      <w:r>
        <w:t>https://mcp.opencaselaw.ch/entscheid/sg_publikationen_IV 2008_132</w:t>
      </w:r>
    </w:p>
    <w:p>
      <w:r>
        <w:t>FR: SG_VERSICHERUNGSGERICHT IV 2008/132 du 13 novembre 2009</w:t>
      </w:r>
    </w:p>
    <w:p>
      <w:r>
        <w:t>IT: SG_VERSICHERUNGSGERICHT IV 2008/132 del 13 novembre 2009</w:t>
      </w:r>
    </w:p>
    <w:p>
      <w:pPr>
        <w:pStyle w:val="Heading2"/>
      </w:pPr>
      <w:r>
        <w:t>Regeste</w:t>
      </w:r>
    </w:p>
    <w:p>
      <w:r>
        <w:t>Art. 17 Abs. 1 ATSG: Rentenrevision. Keine wesentliche Veränderung der gesundheitlichen Situation seit der letzten rechtskräftigen Verfügung (Entscheid des Versicherungsgerichts des Kantons St. Gallen vom 13. November 2009, IV 2008/132).</w:t>
      </w:r>
    </w:p>
    <w:p>
      <w:pPr>
        <w:pStyle w:val="Heading2"/>
      </w:pPr>
      <w:r>
        <w:t>Erwägungen</w:t>
      </w:r>
    </w:p>
    <w:p>
      <w:r>
        <w:rPr>
          <w:b/>
        </w:rPr>
        <w:t>E. 1.1</w:t>
      </w:r>
    </w:p>
    <w:p>
      <w:r>
        <w:t>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1.2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beruht (BGE 133 V 108), mit dem Sachverhalt zur Zeit der streitigen Revisionsverfügung (BGE 125 V 369 E. 2).</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Die ursprüngliche Rentenzusprache erfolgte mit Verfügung vom 18. Oktober 1999 rückwirkend auf den 1. März 1998. Nach dieser Zusprache wurde mit Schreiben vom 6. Dezember 2001 die Ausrichtung der Rente bestätigt. Am 7. Oktober 2003 beantragte der Beschwerdeführer ein Rentenrevisionsverfahren. In dessen Rahmen fand eine umfassende Überprüfung des relevanten Sachverhalts inklusive medizinischer Begutachtung statt. Mit Verfügung vom 7. März 2005 wurde das Rentenerhöhungsgesuch und mit Einspracheentscheid vom 20. September 2005 die dagegen erhobene Einsprache abgewiesen. Der Entscheid ist unangefochten in Rechtskraft erwachsen und das Revisionsverfahren dadurch abgeschlossen worden. Vorliegend massgeblich für die Frage nach der relevanten Sachverhaltsveränderung ist folglich der Vergleich des Sachverhalts im September 2005 mit jenem im Februar 2008.</w:t>
      </w:r>
    </w:p>
    <w:p>
      <w:r>
        <w:rPr>
          <w:b/>
        </w:rPr>
        <w:t>E. 3.1</w:t>
      </w:r>
    </w:p>
    <w:p>
      <w:r>
        <w:t>Im ZMB-Gutachten vom 3. Februar 2005 wurden als Diagnosen mit Einfluss auf die Arbeitsfähigkeit eine anhaltende somatoforme Schmerzstörung bei einfach strukturierter ängstlicher Persönlichkeit und chronische Lumbovertebralschmerzen bei Spondylolyse und Olisthesis L5/S1 erhoben. Ohne Einfluss auf die Arbeitsfähigkeit wurden Klagen über Nackenschmerzen und Schmerzen im rechten Knie sowie im rechten unteren Sprunggelenk, ohne radiologisches Substrat, Angabe von Asthma bronchiale und diverse Allergien und ein feinschlägiger Tremor diagnostiziert. Wie bereits anlässlich der Begutachtung im Jahr 1999 würden zwischen den erheblichen geklagten subjektiven Beschwerden und den erhobenen objektiven Befunden starke Divergenzen bestehen. Bei der Abklärung habe sich erneut ein sehr bescheidenes pathologisch anatomisches Substrat für die geklagten Beschwerden gezeigt. Einzig im Bereich der LWS finde sich eine anlagebedingte Spondylolyse mit diskreter Olisthesis. Die anderen geltend gemachten subjektiven Beschwerden könnten nicht objektiviert werden. Aus psychiatrischer Sicht stehe eine deutliche psychogene Schmerzfehlverarbeitung bei einfach strukturierter Persönlichkeit mit ängstlichen Anteilen im Vordergrund. Auch psychiatrisch bestehe eine deutliche Diskrepanz zwischen den multiplen Angaben von Beeinträchtigungen und Beschwerden, die mit dem klinischen Funktionieren und der gefundenen Psychopathologie nicht einhergehen würden. Gesamtmedizinisch bestehe in der ursprünglichen Tätigkeit mit Schwerarbeit eine 30%ige Restarbeitsfähigkeit. In einer dem Rückenleiden angepassten Tätigkeit ohne repetitives Heben von Lasten über 10kg und ohne Tätigkeit in Zwangspositionen werde die Arbeitsfähigkeit auf 70% geschätzt. 3.2  Dr. C.___ diagnostizierte im ärztlichen Zeugnis vom 6. Juli 2006 ein Asthma bronchiale, eine Allergie auf diverse Medikamente und Nahrungsmittel, eine Depression, Vergesslichkeit, chronische Kopf- und Nackenschmerzen sowie Schwindel. Die Depression habe in letzter Zeit an Intensität zugenommen. Nach eigenen Angaben schätze der Beschwerdeführer seine Arbeitsunfähigkeit auf 100% ein. Nach einem stationären Aufenthalt in der Klinik Gais vom 15. bis 30. Juni 2006 hielt Dr. B.___ im Austrittsbericht vom 12. Juli 2006 fest, dass aus psychiatrischer Sicht eine schwere depressive Episode und eine chronifizierte Panikstörung bestehe. Infolge dieser depressiven Störung sei der Beschwerdeführer mindestens seit Dezember 2005 zu 100% arbeitsunfähig. Es sei in näherer Zukunft evtl. mit einer Beruhigung seines Zustands zu rechnen. Eine Verbesserung der Arbeitsfähigkeit sei jedoch nicht zu erwarten. Im Arztbericht vom 31. Oktober 2006 und im Verlaufsbericht vom 16. März 2007 bestätigte Dr. B.___ die gestellten Diagnosen sowie die Arbeitsfähigkeitseinschätzung (IV-act. 169 und 172).</w:t>
      </w:r>
    </w:p>
    <w:p>
      <w:r>
        <w:rPr>
          <w:b/>
        </w:rPr>
        <w:t>E. 3.3</w:t>
      </w:r>
    </w:p>
    <w:p>
      <w:r>
        <w:t>Im ZMB-Gutachten vom 25. Oktober 2007 wurden eine anhaltende somatoforme Schmerzstörung und ein chronisches Lumbovertebralsyndrom bei Spondylolisthesis LWK5/S1 Grad I bei Spondylolyse diagnostiziert. Als ohne Einfluss auf die Arbeitsfähigkeit wurden eine muskuläre Dysbalance im Schulter- und Beckengürtelbereich, eine Ansatztendinose am Beckenkamm beidseits, Spreizfüsse, eine Atopie mit anamnestisch Asthma bronchiale und Hypersensiblilität auf diverse Substanzen sowie akzentuierte, ängstliche und unreife Persönlichkeitszüge festgehalten. Im somatischen Bereich habe sich seit der letzten Begutachtung im Dezember 2004 nichts geändert, einzig die Überlagerungszeichen hätten zugenommen. Auf die Diskrepanz zwischen den angegebenen Beschwerden und den Befunden sei schon in den früheren Gutachten hingewiesen worden. Im Gegensatz zum Bericht der Klinik Gais könne zum jetzigen Zeitpunkt keine Depression mehr diagnostiziert werden, sondern es sei weiterhin von einer anhaltenden somatoformen Schmerzstörung auszugehen. Somit habe weder im somatischen noch im psychiatrischen Bereich eine nennenswerte Änderung des gesundheitlichen Zustands des Beschwerdeführers festgestellt werden können. Die Tätigkeit in der Metallverarbeitung sei weiterhin nicht mehr zumutbar. In einer dem Rücken adaptierten Tätigkeit ohne repetitives Heben von Lasten über 10kg und ohne Tätigkeiten in Zwangspositionen wäre der Beschwerdeführer noch zu 70% arbeitsfähig.</w:t>
      </w:r>
    </w:p>
    <w:p>
      <w:r>
        <w:rPr>
          <w:b/>
        </w:rPr>
        <w:t>E. 3.4</w:t>
      </w:r>
    </w:p>
    <w:p>
      <w:r>
        <w:t>Im Hinblick auf die Würdigung der medizinischen Aktenlage ist festzustellen, dass das ZMB-Gutachten vom 25. Oktober 2007 auf eigenständigen interdisziplinären Abklärungen, mithin auf allseitigen Untersuchungen beruht und damit für die streitigen Belange umfassend ist. Die Gutachter waren im Besitz der relevanten Vorakten und legten nachvollziehbar dar, dass sich der gesundheitliche Zustand des Beschwerdeführers gegenüber der Begutachtung im Dezember 2004 nicht wesentlich verändert hat. Sowohl bei den Diagnosen als auch bei der Befunderhebung sind kaum Veränderungen auszumachen. Entgegen der Auffassung des Beschwerdeführers setzt sich das Gutachten auch mit abweichenden Diagnosen, insbesondere mit der in der Klink Gais erhobenen Diagnose einer depressiven Störung mit schwerer Episode, auseinander. Die Beurteilung erfolgte sodann unter Berücksichtigung der vom Beschwerdeführer geklagten Beschwerden. Diesbezüglich wurde festgestellt, dass die Überlagerungszeichen gegenüber der letzten Begutachtung zugenommen hätten und nach wie vor eine deutliche Diskrepanz zwischen den geklagten Beschwerden und den objektiven Befunden bestehen würde. Das Gutachten leuchtet in der Darlegung der medizinischen Zusammenhänge und in der Beurteilung der medizinischen Situation ein. Die Schlussfolgerungen, insbesondere die Beurteilung der 70%igen Arbeitsfähigkeit in einer angepassten Tätigkeit, ist überzeugend und nachvollziehbar. Das Gutachten erfüllt somit sämtliche praxisgemässen Kriterien für beweiskräftige Gutachten (vgl. BGE 125 V 352), so dass grundsätzlich darauf abzustellen ist.</w:t>
      </w:r>
    </w:p>
    <w:p>
      <w:r>
        <w:rPr>
          <w:b/>
        </w:rPr>
        <w:t>E. 3.5</w:t>
      </w:r>
    </w:p>
    <w:p>
      <w:r>
        <w:t>Die Vorbringen des Beschwerdeführers sowie die übrigen medizinischen Akten vermögen keinen Zweifel an der Beweistauglichkeit des ZMB-Gutachtens entstehen zu lassen. Im ZMB-Gutachten wird ausdrücklich festgehalten, dass die von Dr. B.___ gestellten Diagnosen einer depressiven Störung mit schwerer Episode und einer Panikstörung im Zeitpunkt der Begutachtung nicht bestätigt werden können. Es sei diesbezüglich offensichtlich zu einer deutlichen Besserung der psychischen Situation gekommen. Die Begründung stützt sich auf die eigenständigen interdisziplinären Untersuchungen und legt nachvollziehbar dar, weshalb der Einschätzung von Dr. B.___ nicht gefolgt werden kann. Insofern haben sich die Gutachter - entgegen der Auffassung des Beschwerdeführers - mit den entscheidrelevanten Vorakten hinreichend auseinandergesetzt. Die Beurteilung der Gutachter ist rechtsgenüglich begründet. Im Weiteren ist dem Gutachten nicht zu entnehmen, inwiefern die Gutachter dem Beschwerdeführer mit Vorurteilen begegnet sein sollen. Aus der Beschreibung des Beschwerdeführers als "bubenhaft und kindlich wirkender Explorand" und aus den Aussagen, dass er seit Jahren eine Rente beziehe und sich nicht mehr um eine Tätigkeit bemüht habe, kann keine Voreingenommenheit geschlossen werden, sondern es handelt sich dabei um Feststellungen oder Tatsachen. Eine rückwirkende Beurteilung der Arbeitsfähigkeit haben die Gutachter nicht vorgenommen und dürfte auch kaum möglich sein. Ob der Beschwerdeführer im Zeitpunkt des Aufenthalts in der Klinik Gais tatsächlich 100% arbeitsunfähig war, konnte durch die Gutachter somit nicht beantwortet werden. Der Umstand, dass Dr. B.___ im entsprechenden Austrittsbericht ausführte, eine Verbesserung der Arbeitsfähigkeit sei nicht zu erwarten, die ZMB-Gutachter jedoch anlässlich der Untersuchung im August 2007 einzig noch eine somatoforme Schmerzstörung feststellten, lässt die Arbeitsfähigkeitseinschätzung von Dr. B.___ als eher fraglich erscheinen. Sodann war für die Gutachter nicht nachvollziehbar, weshalb der Beschwerdeführer bei einer schweren depressiven Störung lediglich für 14 Tage in der Klinik Gais hospitalisiert war. Im Übrigen ist die Divergenz von medizinischem Behandlungs- und Abklärungsauftrag zu beachten. Das Bundesgericht will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(vgl. den Entscheid I 814/03 des damaligen EVG vom 5. April 2004, E. 2.4.2). Das ärztliche Zeugnis von Dr. C.___ vom 6. Juli 2006 enthält lediglich eine subjektive Arbeitsunfähigkeitseinschätzung des Beschwerdeführers und ist daher nicht geeignet, die Beweistauglichkeit des ZMB-Gutachtens zu widerlegen. Zusammenfassend wurde durch das Gutachten rechtsgenüglich dargelegt, dass sich die gesundheitliche Situation des Beschwerdeführers gegenüber der Begutachtung im Dezember 2004 nicht massgebend verändert hat. Für die Beurteilung der Arbeitsfähigkeit in einer leidensangepassten Tätigkeit ist somit auf das ZMB-Gutachten vom 25. Oktober 2007 abzustellen. Ein weiterer Abklärungsbedarf besteht nicht (antizipierte Beweiswürdigung; vgl. BGE 122 V 157, E. 1d). Es ist demnach davon auszugehen, dass der Beschwerdeführer für eine leidensadaptierte Tätigkeit weiterhin zu 70% arbeitsfähig ist.</w:t>
      </w:r>
    </w:p>
    <w:p>
      <w:r>
        <w:rPr>
          <w:b/>
        </w:rPr>
        <w:t>E. 3.6</w:t>
      </w:r>
    </w:p>
    <w:p>
      <w:r>
        <w:t>Mangels einer für eine Rentenheraufsetzung relevanten Sachverhaltsveränderung und folglich mangels Revisionsvoraussetzungen bleibt für eine neue Invaliditätsbemessung mittels eines neuen Einkommensvergleichs kein Raum. Vielmehr ist auf die ursprüngliche Invaliditätsbemessung abzustellen. Im Übrigen kann diesbezüglich festgehalten werden, dass keine Gründe ersichtlich sind, von dem bisher ermittelten Validen- und Invalideneinkommen abzuweichen, zumal dies vom Beschwerdeführer im vorliegenden Verfahren auch nicht geltend gemacht wird.</w:t>
      </w:r>
    </w:p>
    <w:p>
      <w:r>
        <w:rPr>
          <w:b/>
        </w:rPr>
        <w:t>E. 4.1</w:t>
      </w:r>
    </w:p>
    <w:p>
      <w:r>
        <w:t>Im Sinn der vorstehenden Erwägungen ist die Beschwerde unter Bestätigung der angefochtenen Verfügung vom 6. Februar 2008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w:t>
      </w:r>
    </w:p>
    <w:p>
      <w:r>
        <w:rPr>
          <w:b/>
        </w:rPr>
        <w:t>E. 4.3</w:t>
      </w:r>
    </w:p>
    <w:p>
      <w:r>
        <w:t>Dem unterliegenden Beschwerdeführer sind die Gerichtskosten in der Höhe von Fr. 600.-- aufzuerlegen. Der geleistete Kostenvorschuss von Fr. 600.-- wird angerechnet. Demgemäss hat das Versicherungsgericht im Zirkulationsverfahren gemäss Art. 53 GerG entschieden: 1.  Die Beschwerde wird abgewiesen. 2.  Der Beschwerdeführer hat die Gerichtsgebühr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